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390C1" w14:textId="77777777" w:rsidR="006C20A6" w:rsidRDefault="006C20A6" w:rsidP="006C20A6">
      <w:pPr>
        <w:jc w:val="center"/>
        <w:rPr>
          <w:b/>
          <w:bCs/>
        </w:rPr>
      </w:pPr>
      <w:r>
        <w:rPr>
          <w:b/>
          <w:bCs/>
        </w:rPr>
        <w:t>«Федеральная практика»: министры промышленности новых регионов представили стратегию развития промсектора</w:t>
      </w:r>
    </w:p>
    <w:p w14:paraId="32C5495B" w14:textId="77777777" w:rsidR="006C20A6" w:rsidRDefault="006C20A6" w:rsidP="006C20A6">
      <w:pPr>
        <w:jc w:val="both"/>
      </w:pPr>
      <w:r>
        <w:t xml:space="preserve">По итогам выездной стажировки </w:t>
      </w:r>
      <w:r>
        <w:rPr>
          <w:b/>
          <w:bCs/>
        </w:rPr>
        <w:t>«Федеральная практика»</w:t>
      </w:r>
      <w:r>
        <w:t xml:space="preserve"> в Ростове-на-Дону министры новых территорий презентовали стратегию развития промышленного сектора регионов. Представленные концепции разрабатывались с учетом мер господдержки и потребностей бизнеса. </w:t>
      </w:r>
    </w:p>
    <w:p w14:paraId="559BEAAB" w14:textId="77777777" w:rsidR="006C20A6" w:rsidRDefault="006C20A6" w:rsidP="006C20A6">
      <w:pPr>
        <w:jc w:val="both"/>
        <w:rPr>
          <w:i/>
        </w:rPr>
      </w:pPr>
      <w:r>
        <w:t xml:space="preserve">Для создания благоприятных условий ведения бизнеса </w:t>
      </w:r>
      <w:r>
        <w:rPr>
          <w:b/>
          <w:bCs/>
        </w:rPr>
        <w:t>Владимир Рущак</w:t>
      </w:r>
      <w:r>
        <w:t>, </w:t>
      </w:r>
      <w:r>
        <w:rPr>
          <w:highlight w:val="white"/>
        </w:rPr>
        <w:t>заместитель председателя Правительства Донецкой Народной Республики - министр промышленности и торговли</w:t>
      </w:r>
      <w:r>
        <w:t xml:space="preserve">, предложил внести изменения в требования к промышленным технопаркам и управляющим компаниям промышленных технопарков </w:t>
      </w:r>
      <w:r>
        <w:rPr>
          <w:i/>
          <w:iCs/>
        </w:rPr>
        <w:t>(постановление Правительства России от 27.12.2019 г.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№1863)</w:t>
      </w:r>
      <w:r>
        <w:t xml:space="preserve">, индустриальных парков </w:t>
      </w:r>
      <w:r>
        <w:rPr>
          <w:i/>
          <w:iCs/>
        </w:rPr>
        <w:t>(постановление Правительства России от 04.08.2015 г. №794</w:t>
      </w:r>
      <w:r>
        <w:t xml:space="preserve">), и </w:t>
      </w:r>
      <w:r>
        <w:rPr>
          <w:highlight w:val="white"/>
        </w:rPr>
        <w:t>промышленных кластерах и специализированных организациях промышленных кластеров</w:t>
      </w:r>
      <w:r>
        <w:t xml:space="preserve"> (</w:t>
      </w:r>
      <w:r>
        <w:rPr>
          <w:i/>
          <w:iCs/>
        </w:rPr>
        <w:t xml:space="preserve">постановление Правительства России от 31.07.2015 г. </w:t>
      </w:r>
      <w:r>
        <w:rPr>
          <w:i/>
          <w:iCs/>
          <w:highlight w:val="white"/>
        </w:rPr>
        <w:t>№ 779).</w:t>
      </w:r>
    </w:p>
    <w:p w14:paraId="59868E51" w14:textId="77777777" w:rsidR="006C20A6" w:rsidRDefault="006C20A6" w:rsidP="006C20A6">
      <w:pPr>
        <w:jc w:val="both"/>
      </w:pPr>
      <w:r>
        <w:t xml:space="preserve">«Внесение изменений в эти постановления методом вхождения в цепочки добавленной стоимости позволят предприятиям новых территорий интегрировать в экономику России», – сказал </w:t>
      </w:r>
      <w:r>
        <w:rPr>
          <w:highlight w:val="white"/>
        </w:rPr>
        <w:t>заместитель председателя Правительства Донецкой Народной Республики - министр промышленности и торговли</w:t>
      </w:r>
      <w:r>
        <w:t>.</w:t>
      </w:r>
    </w:p>
    <w:p w14:paraId="1A0E9E5B" w14:textId="77777777" w:rsidR="006C20A6" w:rsidRDefault="006C20A6" w:rsidP="006C20A6">
      <w:pPr>
        <w:jc w:val="both"/>
        <w:rPr>
          <w:bCs/>
          <w:i/>
        </w:rPr>
      </w:pPr>
      <w:r>
        <w:rPr>
          <w:b/>
          <w:bCs/>
        </w:rPr>
        <w:t>Владимир Рущак</w:t>
      </w:r>
      <w:r>
        <w:t xml:space="preserve"> также озвучил предложения об уменьшении значения целевых показателей в 2 раза и увеличения возмещения затрат из федерального бюджета на создание инфраструктуры индустриальных парков или промышленных технопарков в 2 раза </w:t>
      </w:r>
      <w:r>
        <w:rPr>
          <w:i/>
          <w:iCs/>
        </w:rPr>
        <w:t>(постановление Правительства РФ от 30 октября 2014 года № 1119)</w:t>
      </w:r>
      <w:r>
        <w:t>. Снижении доли</w:t>
      </w:r>
      <w:r>
        <w:rPr>
          <w:b/>
          <w:bCs/>
        </w:rPr>
        <w:t xml:space="preserve"> </w:t>
      </w:r>
      <w:r>
        <w:t xml:space="preserve">внебюджетного софинансирования с 50 % до 30 % и увеличении срок окупаемости проекта с 15 до 20 лет </w:t>
      </w:r>
      <w:r>
        <w:rPr>
          <w:i/>
          <w:iCs/>
        </w:rPr>
        <w:t>(постановление Правительства РФ от 14 июля 2021 года № 1189)</w:t>
      </w:r>
      <w:r>
        <w:t xml:space="preserve">, снижения ставки по инфраструктурному бюджетному кредиту на реализацию проектов по созданию промышленных технопарков или индустриальных парков с 3 % до 1 % </w:t>
      </w:r>
      <w:r>
        <w:rPr>
          <w:i/>
          <w:iCs/>
        </w:rPr>
        <w:t>(постановление Правительства РФ от 14 июля 2021 года № 1190).</w:t>
      </w:r>
    </w:p>
    <w:p w14:paraId="3DDDD63C" w14:textId="77777777" w:rsidR="006C20A6" w:rsidRDefault="006C20A6" w:rsidP="006C20A6">
      <w:pPr>
        <w:jc w:val="both"/>
      </w:pPr>
      <w:r>
        <w:rPr>
          <w:b/>
          <w:bCs/>
        </w:rPr>
        <w:t>Семен Машкауцан</w:t>
      </w:r>
      <w:r>
        <w:t>, з</w:t>
      </w:r>
      <w:r>
        <w:rPr>
          <w:highlight w:val="white"/>
        </w:rPr>
        <w:t>аместитель председателя Правительства - министр промышленности Херсонской области</w:t>
      </w:r>
      <w:r>
        <w:t xml:space="preserve"> вышел с предложением передать предприятия, где учредителями являлись иностранцы, в государственную собственность. </w:t>
      </w:r>
    </w:p>
    <w:p w14:paraId="02709916" w14:textId="77777777" w:rsidR="006C20A6" w:rsidRDefault="006C20A6" w:rsidP="006C20A6">
      <w:pPr>
        <w:jc w:val="both"/>
      </w:pPr>
      <w:r>
        <w:t xml:space="preserve">«Недостаток оборотных средств на модернизацию и переоснащение производственных мощностей мы можем восполнить за счет льготного кредитования, а оперативное восстановление грузового железнодорожного сообщения и организация транспортного хаба на базе городов Скадовск и Геническ позволит снизить себестоимость продукции предприятий», – отметил в своем выступлении </w:t>
      </w:r>
      <w:r>
        <w:rPr>
          <w:b/>
          <w:bCs/>
        </w:rPr>
        <w:t>Семен Машкауцан</w:t>
      </w:r>
      <w:r>
        <w:t xml:space="preserve">. </w:t>
      </w:r>
    </w:p>
    <w:p w14:paraId="34AD99F0" w14:textId="77777777" w:rsidR="006C20A6" w:rsidRDefault="006C20A6" w:rsidP="006C20A6">
      <w:pPr>
        <w:jc w:val="both"/>
      </w:pPr>
      <w:r>
        <w:rPr>
          <w:b/>
          <w:bCs/>
        </w:rPr>
        <w:t>Андрей Шпиленко</w:t>
      </w:r>
      <w:r>
        <w:t xml:space="preserve">, директор Ассоциации кластеров, технопарков и ОЭЗ России, поддержал инициативы выступающих и добавил, что «новые территории сейчас нуждаются во всех перечисленных инструментах территориального развития промышленности, в особенности есть потребности бизнеса в подготовленных площадках, которые позволят снизить издержки при запуске производств за счет готовой промышленной инфраструктуры: электро-, тепло-, газо-, водоснабжение, а также готовые производственные площади». </w:t>
      </w:r>
    </w:p>
    <w:p w14:paraId="02F767D5" w14:textId="77777777" w:rsidR="006C20A6" w:rsidRDefault="006C20A6" w:rsidP="006C20A6">
      <w:pPr>
        <w:jc w:val="both"/>
      </w:pPr>
    </w:p>
    <w:p w14:paraId="606E8EC6" w14:textId="77777777" w:rsidR="00614B9E" w:rsidRDefault="00614B9E">
      <w:bookmarkStart w:id="0" w:name="_GoBack"/>
      <w:bookmarkEnd w:id="0"/>
    </w:p>
    <w:sectPr w:rsidR="00614B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DD"/>
    <w:rsid w:val="00614B9E"/>
    <w:rsid w:val="006815DD"/>
    <w:rsid w:val="006C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0E506-704D-40CB-B564-073FC120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0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2023-03-20T14:21:00Z</dcterms:created>
  <dcterms:modified xsi:type="dcterms:W3CDTF">2023-03-20T14:21:00Z</dcterms:modified>
</cp:coreProperties>
</file>