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1F5A" w14:textId="431A2486" w:rsidR="00367FAA" w:rsidRPr="00367FAA" w:rsidRDefault="00367FAA" w:rsidP="00367FAA">
      <w:pPr>
        <w:pStyle w:val="msonormalmrcssattr"/>
        <w:shd w:val="clear" w:color="auto" w:fill="FFFFFF"/>
        <w:rPr>
          <w:color w:val="2C2D2E"/>
          <w:sz w:val="28"/>
          <w:szCs w:val="28"/>
        </w:rPr>
      </w:pPr>
      <w:r w:rsidRPr="00367FAA">
        <w:rPr>
          <w:b/>
          <w:bCs/>
          <w:color w:val="2C2D2E"/>
          <w:sz w:val="28"/>
          <w:szCs w:val="28"/>
        </w:rPr>
        <w:t>Бизнесу рассказали о мерах поддержки, доступных в Липецкой области</w:t>
      </w:r>
    </w:p>
    <w:p w14:paraId="494E3E8A" w14:textId="2F241568" w:rsidR="00367FAA" w:rsidRPr="00367FAA" w:rsidRDefault="00367FAA" w:rsidP="00367FAA">
      <w:pPr>
        <w:pStyle w:val="msonormalmrcssattr"/>
        <w:shd w:val="clear" w:color="auto" w:fill="FFFFFF"/>
        <w:rPr>
          <w:color w:val="2C2D2E"/>
          <w:sz w:val="28"/>
          <w:szCs w:val="28"/>
        </w:rPr>
      </w:pPr>
      <w:r w:rsidRPr="00367FAA">
        <w:rPr>
          <w:color w:val="2C2D2E"/>
          <w:sz w:val="28"/>
          <w:szCs w:val="28"/>
        </w:rPr>
        <w:t>На площадке «Технопарк-Липецк» прошел семинар «Меры поддержки малого бизнеса и промышленных предприятий в 2023 году». Участники встречи смогли ознакомиться с программами льготного кредитования, получить информацию о мерах государственной поддержки в виде грантов, субсидий и софинансирования части затрат на развитие своего бизнеса, а также актуализировать свои вопросы и потребности.</w:t>
      </w:r>
    </w:p>
    <w:p w14:paraId="03CD0493" w14:textId="7D69C535" w:rsidR="00367FAA" w:rsidRPr="00367FAA" w:rsidRDefault="00367FAA" w:rsidP="00367FAA">
      <w:pPr>
        <w:pStyle w:val="msonormalmrcssattr"/>
        <w:shd w:val="clear" w:color="auto" w:fill="FFFFFF"/>
        <w:rPr>
          <w:color w:val="2C2D2E"/>
          <w:sz w:val="28"/>
          <w:szCs w:val="28"/>
        </w:rPr>
      </w:pPr>
      <w:r w:rsidRPr="00367FAA">
        <w:rPr>
          <w:color w:val="2C2D2E"/>
          <w:sz w:val="28"/>
          <w:szCs w:val="28"/>
        </w:rPr>
        <w:t xml:space="preserve">«В связи со сложной экономической ситуацией бизнес действительно переживает непростой период. Благодаря господдержке большинство возникающих вопросов можно решить. Мы пригласили на встречу экспертов, которые подробно расскажут о всех видах поддержки. Кроме того, усилиями команды Технопарк «Липецк» разработан справочник, где собрана вся актуальная информация, его мы презентовали нашим гостям» - отметил директор липецкого Технопарка Андрей </w:t>
      </w:r>
      <w:proofErr w:type="spellStart"/>
      <w:r w:rsidRPr="00367FAA">
        <w:rPr>
          <w:color w:val="2C2D2E"/>
          <w:sz w:val="28"/>
          <w:szCs w:val="28"/>
        </w:rPr>
        <w:t>Рясков</w:t>
      </w:r>
      <w:proofErr w:type="spellEnd"/>
      <w:r w:rsidRPr="00367FAA">
        <w:rPr>
          <w:color w:val="2C2D2E"/>
          <w:sz w:val="28"/>
          <w:szCs w:val="28"/>
        </w:rPr>
        <w:t>.</w:t>
      </w:r>
    </w:p>
    <w:p w14:paraId="715A2AA9" w14:textId="17868E0C" w:rsidR="00367FAA" w:rsidRPr="00367FAA" w:rsidRDefault="00367FAA" w:rsidP="00367FAA">
      <w:pPr>
        <w:pStyle w:val="msonormalmrcssattr"/>
        <w:shd w:val="clear" w:color="auto" w:fill="FFFFFF"/>
        <w:rPr>
          <w:color w:val="2C2D2E"/>
          <w:sz w:val="28"/>
          <w:szCs w:val="28"/>
        </w:rPr>
      </w:pPr>
      <w:r w:rsidRPr="00367FAA">
        <w:rPr>
          <w:color w:val="2C2D2E"/>
          <w:sz w:val="28"/>
          <w:szCs w:val="28"/>
        </w:rPr>
        <w:t>Спикерами семинара стали представители региональных органов власти и инфраструктуры поддержки бизнеса. В своем выступлении начальник отдела финансовой поддержки управления инвестиций и инноваций Липецкой области Константин Кунаев рассказал о субсидии на покупку оборудования. Он отметил, что возмещению подлежат затраты, связанные с приобретением только новой техники. Размер оказываемой помощи – не более 50% от ее стоимости, но не более 20 млн рублей на одного заявителя. Такую поддержку могут получить промышленные предприятия, относящиеся по ОКВЭД к обрабатывающим производствам.</w:t>
      </w:r>
    </w:p>
    <w:p w14:paraId="0B5D8C4E" w14:textId="57DAA382" w:rsidR="00367FAA" w:rsidRPr="00367FAA" w:rsidRDefault="00367FAA" w:rsidP="00367FAA">
      <w:pPr>
        <w:pStyle w:val="msonormalmrcssattr"/>
        <w:shd w:val="clear" w:color="auto" w:fill="FFFFFF"/>
        <w:rPr>
          <w:color w:val="2C2D2E"/>
          <w:sz w:val="28"/>
          <w:szCs w:val="28"/>
        </w:rPr>
      </w:pPr>
      <w:r w:rsidRPr="00367FAA">
        <w:rPr>
          <w:color w:val="2C2D2E"/>
          <w:sz w:val="28"/>
          <w:szCs w:val="28"/>
        </w:rPr>
        <w:t>Михаил Путилин, руководитель направления регионального развития Агентства инвестиционного развития (АИР) Липецкой области рассказал о региональном инвестиционном стандарте 2.0., который с 2021 года приказом Министерства экономического развития в России внедряется в регионах РФ.  Региональный инвестиционный стандарт 2.0 — это система поддержки инвестиционных проектов, которая направлена на создание благоприятных условий для ведения бизнеса, оптимизацию взаимодействия инвесторов с региональными органами власти, ресурсоснабжающими организациями, для того чтобы минимизировать бюрократические процедуры и максимального сократить сроки запуска инвестиционного проекта. Липецкая область вошла в число пилотных регионов по внедрению Регионального стандарта и в конце прошлого года Минэкономразвития подтвердила наше соответствие.</w:t>
      </w:r>
    </w:p>
    <w:p w14:paraId="00C5948B" w14:textId="45C90A33" w:rsidR="00367FAA" w:rsidRPr="00367FAA" w:rsidRDefault="00367FAA" w:rsidP="00367FAA">
      <w:pPr>
        <w:pStyle w:val="msonormalmrcssattr"/>
        <w:shd w:val="clear" w:color="auto" w:fill="FFFFFF"/>
        <w:rPr>
          <w:color w:val="2C2D2E"/>
          <w:sz w:val="28"/>
          <w:szCs w:val="28"/>
        </w:rPr>
      </w:pPr>
      <w:r w:rsidRPr="00367FAA">
        <w:rPr>
          <w:color w:val="2C2D2E"/>
          <w:sz w:val="28"/>
          <w:szCs w:val="28"/>
        </w:rPr>
        <w:t xml:space="preserve">Специализированной организацией по работе с инвесторами в Липецкой области является Агентство инвестиционного развития. Оно направлено на привлечение инвестиций в регион. Сферы инвестпроектов различные, основными, конечно, являются производственные и логистические проекты, но также занимаемся инфраструктурными и туристическими. Второе </w:t>
      </w:r>
      <w:r w:rsidRPr="00367FAA">
        <w:rPr>
          <w:color w:val="2C2D2E"/>
          <w:sz w:val="28"/>
          <w:szCs w:val="28"/>
        </w:rPr>
        <w:lastRenderedPageBreak/>
        <w:t>направление деятельности – это сопровождение. Регламентом установлен порог инвестиций проектов —от 20 млн. руб. Сопровождение компании осуществляется на всех этапах реализации проекта. От получения земельного участка в право пользования и до ввода в эксплуатацию, включая помощь в получении разрешительной документации, получении ТУ, тех присоединениях.</w:t>
      </w:r>
    </w:p>
    <w:p w14:paraId="54F7CAD4" w14:textId="29700857" w:rsidR="00367FAA" w:rsidRPr="00367FAA" w:rsidRDefault="00367FAA" w:rsidP="00367FAA">
      <w:pPr>
        <w:pStyle w:val="msonormalmrcssattr"/>
        <w:shd w:val="clear" w:color="auto" w:fill="FFFFFF"/>
        <w:rPr>
          <w:color w:val="2C2D2E"/>
          <w:sz w:val="28"/>
          <w:szCs w:val="28"/>
        </w:rPr>
      </w:pPr>
      <w:r w:rsidRPr="00367FAA">
        <w:rPr>
          <w:color w:val="2C2D2E"/>
          <w:sz w:val="28"/>
          <w:szCs w:val="28"/>
        </w:rPr>
        <w:t>Особое внимание уделяется инвестиционной карте Липецкой области. Это недавно созданный цифровой сервис региона, на котором отражена актуальная информация об инженерной и транспортной инфраструктуре; ресурсной базе и полезных ископаемых; тарифах и коммуникациях; о мерах поддержки и преференциальных режимах; инвестиционных площадках. Это готовые помещения, свободные земельные участки. На данный момент на ресурсе более 300 объектов, располагающихся на территории региона, работа по поиску и наполнению ведется непрерывно.</w:t>
      </w:r>
    </w:p>
    <w:p w14:paraId="78808C77" w14:textId="7EBD0C9F" w:rsidR="00367FAA" w:rsidRPr="00367FAA" w:rsidRDefault="00367FAA" w:rsidP="00367FAA">
      <w:pPr>
        <w:pStyle w:val="msonormalmrcssattr"/>
        <w:shd w:val="clear" w:color="auto" w:fill="FFFFFF"/>
        <w:rPr>
          <w:color w:val="2C2D2E"/>
          <w:sz w:val="28"/>
          <w:szCs w:val="28"/>
        </w:rPr>
      </w:pPr>
      <w:r w:rsidRPr="00367FAA">
        <w:rPr>
          <w:color w:val="2C2D2E"/>
          <w:sz w:val="28"/>
          <w:szCs w:val="28"/>
        </w:rPr>
        <w:t>С помощью карты можно подобрать место для строительства или уже готовый имущественный комплекс в любом из муниципальных образований области с учетом индивидуальных требований (площадь объекта, вид деятельности, наличие инфраструктуры). Если подходящего варианта нет на карте, то есть возможность оставить заявку на поиск или напрямую связаться с нами.</w:t>
      </w:r>
    </w:p>
    <w:p w14:paraId="01B17BA5" w14:textId="772EE879" w:rsidR="00367FAA" w:rsidRPr="00367FAA" w:rsidRDefault="00367FAA" w:rsidP="00367FAA">
      <w:pPr>
        <w:pStyle w:val="msonormalmrcssattr"/>
        <w:shd w:val="clear" w:color="auto" w:fill="FFFFFF"/>
        <w:rPr>
          <w:color w:val="2C2D2E"/>
          <w:sz w:val="28"/>
          <w:szCs w:val="28"/>
        </w:rPr>
      </w:pPr>
      <w:r w:rsidRPr="00367FAA">
        <w:rPr>
          <w:color w:val="2C2D2E"/>
          <w:sz w:val="28"/>
          <w:szCs w:val="28"/>
        </w:rPr>
        <w:t>Заместитель начальника отдела финансовой поддержки и улучшения делового климата управления экономического развития Липецкой области Ирина Шипова отметила, что в управлении готовы предоставить предпринимателям поддержку по нескольким направлениям. Так, например, в рамках гранта «Легкий старт» можно получить до 600 тысяч на открытие своего дела при условии софинансирования. Представители социального бизнеса и молодые предприниматели могут рассчитывать на поддержку в размере до 500 тысяч рублей. Для тех, кто планирует реализацию проектов в сфере внутреннего и въездного туризма предусмотрен грант «Туризм». Размер помощи - до 15 млн рублей. Есть и субсидия для продвижения товаров на маркетплейсах. Специалисты центра «Мой бизнес» готовы оказать всестороннюю поддержку всем желающим открыть свое дело или расширить его, дать консультацию по антикризисным мерам, финансовой помощи, поддержке производственных предприятий.</w:t>
      </w:r>
    </w:p>
    <w:p w14:paraId="2517DD0D" w14:textId="62848D77" w:rsidR="00367FAA" w:rsidRPr="00367FAA" w:rsidRDefault="00367FAA" w:rsidP="00367FAA">
      <w:pPr>
        <w:pStyle w:val="msonormalmrcssattr"/>
        <w:shd w:val="clear" w:color="auto" w:fill="FFFFFF"/>
        <w:rPr>
          <w:color w:val="2C2D2E"/>
          <w:sz w:val="28"/>
          <w:szCs w:val="28"/>
        </w:rPr>
      </w:pPr>
      <w:r w:rsidRPr="00367FAA">
        <w:rPr>
          <w:color w:val="2C2D2E"/>
          <w:sz w:val="28"/>
          <w:szCs w:val="28"/>
        </w:rPr>
        <w:t xml:space="preserve">Ирина Шипова обратила внимание присутствующих, что в Липецке, как и во всем регионе, продолжается реализация проекта «Бизнес-куратор». Представители муниципалитетов принимают обращения и оперативно прорабатывают каждое из них с руководителями профильных ведомств, как муниципальных, так и областных. Чтобы обратиться к бизнес-куратору, необходимо оставить заявку на портале центра «Мой бизнес». В областном </w:t>
      </w:r>
      <w:r w:rsidRPr="00367FAA">
        <w:rPr>
          <w:color w:val="2C2D2E"/>
          <w:sz w:val="28"/>
          <w:szCs w:val="28"/>
        </w:rPr>
        <w:lastRenderedPageBreak/>
        <w:t>центре начинающим предпринимателям готова помочь вице-мэр Ирина Артемова.</w:t>
      </w:r>
    </w:p>
    <w:p w14:paraId="1F87F9EA" w14:textId="77777777" w:rsidR="00367FAA" w:rsidRPr="00367FAA" w:rsidRDefault="00367FAA" w:rsidP="00367FAA">
      <w:pPr>
        <w:pStyle w:val="msonormalmrcssattr"/>
        <w:shd w:val="clear" w:color="auto" w:fill="FFFFFF"/>
        <w:rPr>
          <w:color w:val="2C2D2E"/>
          <w:sz w:val="28"/>
          <w:szCs w:val="28"/>
        </w:rPr>
      </w:pPr>
      <w:r w:rsidRPr="00367FAA">
        <w:rPr>
          <w:color w:val="2C2D2E"/>
          <w:sz w:val="28"/>
          <w:szCs w:val="28"/>
        </w:rPr>
        <w:t>О возможности получения льготных займов для бизнеса рассказал руководитель регионального фонда поддержки малого и среднего предпринимательства Дмитрий Петухов. Он представил самые востребованные программы на суммы от 500 тысяч рублей до 20 миллионов. Фонд предоставляет средства со сниженной процентной ставкой предприятиям, осуществляющим любые виды деятельности.</w:t>
      </w:r>
    </w:p>
    <w:p w14:paraId="3E8B56B5" w14:textId="77777777" w:rsidR="00367FAA" w:rsidRPr="00367FAA" w:rsidRDefault="00367FAA" w:rsidP="00367FAA">
      <w:pPr>
        <w:pStyle w:val="msonormalmrcssattr"/>
        <w:shd w:val="clear" w:color="auto" w:fill="FFFFFF"/>
        <w:rPr>
          <w:color w:val="2C2D2E"/>
          <w:sz w:val="28"/>
          <w:szCs w:val="28"/>
        </w:rPr>
      </w:pPr>
      <w:r w:rsidRPr="00367FAA">
        <w:rPr>
          <w:color w:val="2C2D2E"/>
          <w:sz w:val="28"/>
          <w:szCs w:val="28"/>
        </w:rPr>
        <w:t>Встреча завершилась оживленной дискуссией – бизнесмены активно задавали интересующие вопросы и уточняли условия участия в программах. Организатором семинара выступил «Технопарк-Липецк».</w:t>
      </w:r>
    </w:p>
    <w:p w14:paraId="028A2949" w14:textId="77777777" w:rsidR="00367FAA" w:rsidRPr="00367FAA" w:rsidRDefault="00367FAA" w:rsidP="00367FAA">
      <w:pPr>
        <w:pStyle w:val="msonormalmrcssattr"/>
        <w:shd w:val="clear" w:color="auto" w:fill="FFFFFF"/>
        <w:rPr>
          <w:color w:val="2C2D2E"/>
          <w:sz w:val="28"/>
          <w:szCs w:val="28"/>
        </w:rPr>
      </w:pPr>
      <w:r w:rsidRPr="00367FAA">
        <w:rPr>
          <w:color w:val="2C2D2E"/>
          <w:sz w:val="28"/>
          <w:szCs w:val="28"/>
        </w:rPr>
        <w:t> </w:t>
      </w:r>
    </w:p>
    <w:p w14:paraId="4CC1729E" w14:textId="77777777" w:rsidR="00352CDC" w:rsidRPr="00352CDC" w:rsidRDefault="00352CDC" w:rsidP="00352CDC">
      <w:pPr>
        <w:spacing w:after="75" w:line="240" w:lineRule="auto"/>
        <w:jc w:val="left"/>
        <w:outlineLvl w:val="0"/>
        <w:rPr>
          <w:rFonts w:eastAsia="Times New Roman"/>
          <w:color w:val="101010"/>
          <w:kern w:val="36"/>
          <w:shd w:val="clear" w:color="auto" w:fill="auto"/>
          <w:lang w:eastAsia="ru-RU"/>
        </w:rPr>
      </w:pPr>
    </w:p>
    <w:p w14:paraId="5C0C3921" w14:textId="77777777" w:rsidR="00367FAA" w:rsidRPr="00367FAA" w:rsidRDefault="00367FAA"/>
    <w:sectPr w:rsidR="00367FAA" w:rsidRPr="00367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729CB"/>
    <w:multiLevelType w:val="multilevel"/>
    <w:tmpl w:val="261A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007CC3"/>
    <w:multiLevelType w:val="multilevel"/>
    <w:tmpl w:val="161A4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6291211">
    <w:abstractNumId w:val="0"/>
  </w:num>
  <w:num w:numId="2" w16cid:durableId="982083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DC"/>
    <w:rsid w:val="001059F0"/>
    <w:rsid w:val="002C0719"/>
    <w:rsid w:val="00352CDC"/>
    <w:rsid w:val="00367FAA"/>
    <w:rsid w:val="005C460A"/>
    <w:rsid w:val="008A6AD6"/>
    <w:rsid w:val="009D2B37"/>
    <w:rsid w:val="00E15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DD9A"/>
  <w15:chartTrackingRefBased/>
  <w15:docId w15:val="{41F0B5B2-1AD2-437D-8DF1-CA0BF72C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B37"/>
    <w:pPr>
      <w:jc w:val="both"/>
    </w:pPr>
    <w:rPr>
      <w:rFonts w:ascii="Times New Roman" w:hAnsi="Times New Roman" w:cs="Times New Roman"/>
      <w:color w:val="000000"/>
      <w:kern w:val="0"/>
      <w:sz w:val="28"/>
      <w:szCs w:val="28"/>
      <w:shd w:val="clear" w:color="auto" w:fill="FFFFFF"/>
      <w14:ligatures w14:val="none"/>
    </w:rPr>
  </w:style>
  <w:style w:type="paragraph" w:styleId="1">
    <w:name w:val="heading 1"/>
    <w:basedOn w:val="a"/>
    <w:link w:val="10"/>
    <w:uiPriority w:val="9"/>
    <w:qFormat/>
    <w:rsid w:val="00352CDC"/>
    <w:pPr>
      <w:spacing w:before="100" w:beforeAutospacing="1" w:after="100" w:afterAutospacing="1" w:line="240" w:lineRule="auto"/>
      <w:jc w:val="left"/>
      <w:outlineLvl w:val="0"/>
    </w:pPr>
    <w:rPr>
      <w:rFonts w:eastAsia="Times New Roman"/>
      <w:b/>
      <w:bCs/>
      <w:color w:val="auto"/>
      <w:kern w:val="36"/>
      <w:sz w:val="48"/>
      <w:szCs w:val="48"/>
      <w:shd w:val="clear" w:color="auto" w:fil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CDC"/>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352CDC"/>
    <w:pPr>
      <w:spacing w:before="100" w:beforeAutospacing="1" w:after="100" w:afterAutospacing="1" w:line="240" w:lineRule="auto"/>
      <w:jc w:val="left"/>
    </w:pPr>
    <w:rPr>
      <w:rFonts w:eastAsia="Times New Roman"/>
      <w:color w:val="auto"/>
      <w:sz w:val="24"/>
      <w:szCs w:val="24"/>
      <w:shd w:val="clear" w:color="auto" w:fill="auto"/>
      <w:lang w:eastAsia="ru-RU"/>
    </w:rPr>
  </w:style>
  <w:style w:type="character" w:customStyle="1" w:styleId="bold">
    <w:name w:val="bold"/>
    <w:basedOn w:val="a0"/>
    <w:rsid w:val="00352CDC"/>
  </w:style>
  <w:style w:type="character" w:customStyle="1" w:styleId="italic">
    <w:name w:val="italic"/>
    <w:basedOn w:val="a0"/>
    <w:rsid w:val="00352CDC"/>
  </w:style>
  <w:style w:type="paragraph" w:customStyle="1" w:styleId="msonormalmrcssattr">
    <w:name w:val="msonormal_mr_css_attr"/>
    <w:basedOn w:val="a"/>
    <w:rsid w:val="00367FAA"/>
    <w:pPr>
      <w:spacing w:before="100" w:beforeAutospacing="1" w:after="100" w:afterAutospacing="1" w:line="240" w:lineRule="auto"/>
      <w:jc w:val="left"/>
    </w:pPr>
    <w:rPr>
      <w:rFonts w:eastAsia="Times New Roman"/>
      <w:color w:val="auto"/>
      <w:sz w:val="24"/>
      <w:szCs w:val="24"/>
      <w:shd w:val="clear" w:color="auto" w:fil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27606">
      <w:bodyDiv w:val="1"/>
      <w:marLeft w:val="0"/>
      <w:marRight w:val="0"/>
      <w:marTop w:val="0"/>
      <w:marBottom w:val="0"/>
      <w:divBdr>
        <w:top w:val="none" w:sz="0" w:space="0" w:color="auto"/>
        <w:left w:val="none" w:sz="0" w:space="0" w:color="auto"/>
        <w:bottom w:val="none" w:sz="0" w:space="0" w:color="auto"/>
        <w:right w:val="none" w:sz="0" w:space="0" w:color="auto"/>
      </w:divBdr>
      <w:divsChild>
        <w:div w:id="323902921">
          <w:marLeft w:val="0"/>
          <w:marRight w:val="0"/>
          <w:marTop w:val="0"/>
          <w:marBottom w:val="300"/>
          <w:divBdr>
            <w:top w:val="none" w:sz="0" w:space="0" w:color="auto"/>
            <w:left w:val="none" w:sz="0" w:space="0" w:color="auto"/>
            <w:bottom w:val="none" w:sz="0" w:space="0" w:color="auto"/>
            <w:right w:val="none" w:sz="0" w:space="0" w:color="auto"/>
          </w:divBdr>
        </w:div>
      </w:divsChild>
    </w:div>
    <w:div w:id="1240940337">
      <w:bodyDiv w:val="1"/>
      <w:marLeft w:val="0"/>
      <w:marRight w:val="0"/>
      <w:marTop w:val="0"/>
      <w:marBottom w:val="0"/>
      <w:divBdr>
        <w:top w:val="none" w:sz="0" w:space="0" w:color="auto"/>
        <w:left w:val="none" w:sz="0" w:space="0" w:color="auto"/>
        <w:bottom w:val="none" w:sz="0" w:space="0" w:color="auto"/>
        <w:right w:val="none" w:sz="0" w:space="0" w:color="auto"/>
      </w:divBdr>
      <w:divsChild>
        <w:div w:id="709886468">
          <w:blockQuote w:val="1"/>
          <w:marLeft w:val="0"/>
          <w:marRight w:val="0"/>
          <w:marTop w:val="0"/>
          <w:marBottom w:val="450"/>
          <w:divBdr>
            <w:top w:val="none" w:sz="0" w:space="0" w:color="auto"/>
            <w:left w:val="single" w:sz="24" w:space="15" w:color="1114AD"/>
            <w:bottom w:val="none" w:sz="0" w:space="0" w:color="auto"/>
            <w:right w:val="none" w:sz="0" w:space="0" w:color="auto"/>
          </w:divBdr>
        </w:div>
      </w:divsChild>
    </w:div>
    <w:div w:id="14146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AkitRf Pr</dc:creator>
  <cp:keywords/>
  <dc:description/>
  <cp:lastModifiedBy>AkitRf Pr</cp:lastModifiedBy>
  <cp:revision>2</cp:revision>
  <dcterms:created xsi:type="dcterms:W3CDTF">2023-03-22T13:06:00Z</dcterms:created>
  <dcterms:modified xsi:type="dcterms:W3CDTF">2023-03-22T13:06:00Z</dcterms:modified>
</cp:coreProperties>
</file>